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E5CA3" w14:textId="77777777" w:rsidR="003828E0" w:rsidRDefault="003828E0">
      <w:pPr>
        <w:rPr>
          <w:sz w:val="36"/>
          <w:szCs w:val="36"/>
        </w:rPr>
      </w:pPr>
      <w:r w:rsidRPr="003828E0">
        <w:rPr>
          <w:rFonts w:ascii="Helvetica" w:hAnsi="Helvetica" w:cs="Helvetica"/>
          <w:noProof/>
          <w:color w:val="BA301C"/>
          <w:sz w:val="36"/>
          <w:szCs w:val="36"/>
          <w:bdr w:val="none" w:sz="0" w:space="0" w:color="auto" w:frame="1"/>
          <w:lang w:eastAsia="en-CA"/>
        </w:rPr>
        <w:drawing>
          <wp:anchor distT="0" distB="0" distL="114300" distR="114300" simplePos="0" relativeHeight="251658240" behindDoc="1" locked="0" layoutInCell="1" allowOverlap="1" wp14:anchorId="3F5AC602" wp14:editId="186B0941">
            <wp:simplePos x="0" y="0"/>
            <wp:positionH relativeFrom="margin">
              <wp:align>right</wp:align>
            </wp:positionH>
            <wp:positionV relativeFrom="paragraph">
              <wp:posOffset>-656590</wp:posOffset>
            </wp:positionV>
            <wp:extent cx="2736079" cy="480060"/>
            <wp:effectExtent l="0" t="0" r="7620" b="0"/>
            <wp:wrapNone/>
            <wp:docPr id="1" name="Picture 1" descr="Home">
              <a:hlinkClick xmlns:a="http://schemas.openxmlformats.org/drawingml/2006/main" r:id="rId7"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7" tooltip="&quot;Home&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6079"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4A9B1" w14:textId="77777777" w:rsidR="00DC32E6" w:rsidRPr="003828E0" w:rsidRDefault="003828E0" w:rsidP="003828E0">
      <w:pPr>
        <w:shd w:val="clear" w:color="auto" w:fill="C00000"/>
        <w:spacing w:after="0"/>
        <w:rPr>
          <w:b/>
          <w:sz w:val="36"/>
          <w:szCs w:val="36"/>
        </w:rPr>
      </w:pPr>
      <w:r w:rsidRPr="003828E0">
        <w:rPr>
          <w:b/>
          <w:sz w:val="36"/>
          <w:szCs w:val="36"/>
        </w:rPr>
        <w:t>School Advisory Council</w:t>
      </w:r>
    </w:p>
    <w:p w14:paraId="371EA1ED" w14:textId="594D22F8" w:rsidR="003828E0" w:rsidRPr="003828E0" w:rsidRDefault="00B816C6" w:rsidP="003828E0">
      <w:pPr>
        <w:shd w:val="clear" w:color="auto" w:fill="C00000"/>
        <w:spacing w:after="0"/>
        <w:rPr>
          <w:b/>
          <w:sz w:val="36"/>
          <w:szCs w:val="36"/>
        </w:rPr>
      </w:pPr>
      <w:r>
        <w:rPr>
          <w:b/>
          <w:sz w:val="36"/>
          <w:szCs w:val="36"/>
        </w:rPr>
        <w:t>Annual Report – June 202</w:t>
      </w:r>
      <w:r w:rsidR="00EF6475">
        <w:rPr>
          <w:b/>
          <w:sz w:val="36"/>
          <w:szCs w:val="36"/>
        </w:rPr>
        <w:t>3</w:t>
      </w:r>
    </w:p>
    <w:p w14:paraId="2D36C489" w14:textId="77777777" w:rsidR="003828E0" w:rsidRDefault="003828E0"/>
    <w:p w14:paraId="291E8188" w14:textId="77777777" w:rsidR="009477EC" w:rsidRDefault="009477EC"/>
    <w:tbl>
      <w:tblPr>
        <w:tblStyle w:val="TableGrid"/>
        <w:tblW w:w="0" w:type="auto"/>
        <w:tblLook w:val="04A0" w:firstRow="1" w:lastRow="0" w:firstColumn="1" w:lastColumn="0" w:noHBand="0" w:noVBand="1"/>
      </w:tblPr>
      <w:tblGrid>
        <w:gridCol w:w="1413"/>
        <w:gridCol w:w="7937"/>
      </w:tblGrid>
      <w:tr w:rsidR="009477EC" w14:paraId="319CC02B" w14:textId="77777777" w:rsidTr="009477EC">
        <w:tc>
          <w:tcPr>
            <w:tcW w:w="1413" w:type="dxa"/>
            <w:shd w:val="clear" w:color="auto" w:fill="DEEAF6" w:themeFill="accent1" w:themeFillTint="33"/>
          </w:tcPr>
          <w:p w14:paraId="125BF602" w14:textId="77777777" w:rsidR="009477EC" w:rsidRPr="009477EC" w:rsidRDefault="009477EC">
            <w:pPr>
              <w:rPr>
                <w:sz w:val="24"/>
                <w:szCs w:val="24"/>
              </w:rPr>
            </w:pPr>
            <w:r w:rsidRPr="009477EC">
              <w:rPr>
                <w:sz w:val="24"/>
                <w:szCs w:val="24"/>
              </w:rPr>
              <w:t>School</w:t>
            </w:r>
          </w:p>
        </w:tc>
        <w:tc>
          <w:tcPr>
            <w:tcW w:w="7937" w:type="dxa"/>
          </w:tcPr>
          <w:p w14:paraId="025A326F" w14:textId="156A36ED" w:rsidR="008F75BD" w:rsidRDefault="008F75BD">
            <w:r>
              <w:t>Upper Musquodoboit Consolidated School</w:t>
            </w:r>
          </w:p>
          <w:p w14:paraId="3458114F" w14:textId="77777777" w:rsidR="009477EC" w:rsidRDefault="009477EC"/>
        </w:tc>
      </w:tr>
    </w:tbl>
    <w:p w14:paraId="6584FB80" w14:textId="77777777" w:rsidR="009477EC" w:rsidRDefault="009477EC"/>
    <w:p w14:paraId="39B13B16" w14:textId="77777777" w:rsidR="009477EC" w:rsidRDefault="009477EC"/>
    <w:tbl>
      <w:tblPr>
        <w:tblStyle w:val="TableGrid"/>
        <w:tblW w:w="0" w:type="auto"/>
        <w:tblLook w:val="04A0" w:firstRow="1" w:lastRow="0" w:firstColumn="1" w:lastColumn="0" w:noHBand="0" w:noVBand="1"/>
      </w:tblPr>
      <w:tblGrid>
        <w:gridCol w:w="9350"/>
      </w:tblGrid>
      <w:tr w:rsidR="003828E0" w:rsidRPr="003828E0" w14:paraId="7E7DE9B6" w14:textId="77777777" w:rsidTr="003828E0">
        <w:tc>
          <w:tcPr>
            <w:tcW w:w="9350" w:type="dxa"/>
            <w:shd w:val="clear" w:color="auto" w:fill="DEEAF6" w:themeFill="accent1" w:themeFillTint="33"/>
          </w:tcPr>
          <w:p w14:paraId="5F348FCF" w14:textId="77777777" w:rsidR="003828E0" w:rsidRPr="003828E0" w:rsidRDefault="003828E0" w:rsidP="003828E0">
            <w:pPr>
              <w:jc w:val="both"/>
              <w:rPr>
                <w:sz w:val="24"/>
                <w:szCs w:val="24"/>
              </w:rPr>
            </w:pPr>
            <w:r w:rsidRPr="003828E0">
              <w:rPr>
                <w:sz w:val="24"/>
                <w:szCs w:val="24"/>
              </w:rPr>
              <w:t>Please list SAC members including names, membership type (i.e., parent, community member, staff), and role (i.e., Chair, Vice Chair)</w:t>
            </w:r>
            <w:r w:rsidR="009477EC">
              <w:rPr>
                <w:sz w:val="24"/>
                <w:szCs w:val="24"/>
              </w:rPr>
              <w:t>.</w:t>
            </w:r>
          </w:p>
        </w:tc>
      </w:tr>
      <w:tr w:rsidR="003828E0" w:rsidRPr="003828E0" w14:paraId="0FB5F71B" w14:textId="77777777" w:rsidTr="003828E0">
        <w:tc>
          <w:tcPr>
            <w:tcW w:w="9350" w:type="dxa"/>
          </w:tcPr>
          <w:p w14:paraId="3F7BF270" w14:textId="5C78D8AB" w:rsidR="003828E0" w:rsidRDefault="008F75BD" w:rsidP="003828E0">
            <w:pPr>
              <w:jc w:val="both"/>
              <w:rPr>
                <w:sz w:val="24"/>
                <w:szCs w:val="24"/>
              </w:rPr>
            </w:pPr>
            <w:r>
              <w:rPr>
                <w:sz w:val="24"/>
                <w:szCs w:val="24"/>
              </w:rPr>
              <w:t xml:space="preserve">Erin Cunningham – </w:t>
            </w:r>
            <w:r w:rsidR="006C0D16">
              <w:rPr>
                <w:sz w:val="24"/>
                <w:szCs w:val="24"/>
              </w:rPr>
              <w:t>Support Staff</w:t>
            </w:r>
            <w:r>
              <w:rPr>
                <w:sz w:val="24"/>
                <w:szCs w:val="24"/>
              </w:rPr>
              <w:t xml:space="preserve"> – Chair</w:t>
            </w:r>
          </w:p>
          <w:p w14:paraId="5B32243A" w14:textId="1F89FAFB" w:rsidR="008F75BD" w:rsidRDefault="008F75BD" w:rsidP="003828E0">
            <w:pPr>
              <w:jc w:val="both"/>
              <w:rPr>
                <w:sz w:val="24"/>
                <w:szCs w:val="24"/>
              </w:rPr>
            </w:pPr>
            <w:r>
              <w:rPr>
                <w:sz w:val="24"/>
                <w:szCs w:val="24"/>
              </w:rPr>
              <w:t>Leanne Higgins – Parent – Secretary</w:t>
            </w:r>
          </w:p>
          <w:p w14:paraId="4FC732BE" w14:textId="3776E0B5" w:rsidR="008F75BD" w:rsidRDefault="008F75BD" w:rsidP="003828E0">
            <w:pPr>
              <w:jc w:val="both"/>
              <w:rPr>
                <w:sz w:val="24"/>
                <w:szCs w:val="24"/>
              </w:rPr>
            </w:pPr>
            <w:r>
              <w:rPr>
                <w:sz w:val="24"/>
                <w:szCs w:val="24"/>
              </w:rPr>
              <w:t>Heidi Higgins – Community Member</w:t>
            </w:r>
          </w:p>
          <w:p w14:paraId="19D589CA" w14:textId="14B548DE" w:rsidR="008F75BD" w:rsidRDefault="008F75BD" w:rsidP="003828E0">
            <w:pPr>
              <w:jc w:val="both"/>
              <w:rPr>
                <w:sz w:val="24"/>
                <w:szCs w:val="24"/>
              </w:rPr>
            </w:pPr>
            <w:r>
              <w:rPr>
                <w:sz w:val="24"/>
                <w:szCs w:val="24"/>
              </w:rPr>
              <w:t>Venus Archibald - Parent</w:t>
            </w:r>
          </w:p>
          <w:p w14:paraId="358DE20B" w14:textId="5741961F" w:rsidR="008F75BD" w:rsidRDefault="008F75BD" w:rsidP="003828E0">
            <w:pPr>
              <w:jc w:val="both"/>
              <w:rPr>
                <w:sz w:val="24"/>
                <w:szCs w:val="24"/>
              </w:rPr>
            </w:pPr>
            <w:r>
              <w:rPr>
                <w:sz w:val="24"/>
                <w:szCs w:val="24"/>
              </w:rPr>
              <w:t xml:space="preserve">Melissa Reid – </w:t>
            </w:r>
            <w:r w:rsidR="006C0D16">
              <w:rPr>
                <w:sz w:val="24"/>
                <w:szCs w:val="24"/>
              </w:rPr>
              <w:t>Teaching St</w:t>
            </w:r>
            <w:r>
              <w:rPr>
                <w:sz w:val="24"/>
                <w:szCs w:val="24"/>
              </w:rPr>
              <w:t>aff</w:t>
            </w:r>
          </w:p>
          <w:p w14:paraId="1FA4AB32" w14:textId="690D22D5" w:rsidR="008F75BD" w:rsidRDefault="008F75BD" w:rsidP="003828E0">
            <w:pPr>
              <w:jc w:val="both"/>
              <w:rPr>
                <w:sz w:val="24"/>
                <w:szCs w:val="24"/>
              </w:rPr>
            </w:pPr>
            <w:r>
              <w:rPr>
                <w:sz w:val="24"/>
                <w:szCs w:val="24"/>
              </w:rPr>
              <w:t>Troy Smith - Administration</w:t>
            </w:r>
          </w:p>
          <w:p w14:paraId="2D97D609" w14:textId="77777777" w:rsidR="008F75BD" w:rsidRDefault="008F75BD" w:rsidP="003828E0">
            <w:pPr>
              <w:jc w:val="both"/>
              <w:rPr>
                <w:sz w:val="24"/>
                <w:szCs w:val="24"/>
              </w:rPr>
            </w:pPr>
          </w:p>
          <w:p w14:paraId="55C5F295" w14:textId="77777777" w:rsidR="008F75BD" w:rsidRDefault="008F75BD" w:rsidP="003828E0">
            <w:pPr>
              <w:jc w:val="both"/>
              <w:rPr>
                <w:sz w:val="24"/>
                <w:szCs w:val="24"/>
              </w:rPr>
            </w:pPr>
          </w:p>
          <w:p w14:paraId="11108E54" w14:textId="77777777" w:rsidR="003828E0" w:rsidRDefault="003828E0" w:rsidP="003828E0">
            <w:pPr>
              <w:jc w:val="both"/>
              <w:rPr>
                <w:sz w:val="24"/>
                <w:szCs w:val="24"/>
              </w:rPr>
            </w:pPr>
          </w:p>
          <w:p w14:paraId="4330E59C" w14:textId="77777777" w:rsidR="009477EC" w:rsidRDefault="009477EC" w:rsidP="003828E0">
            <w:pPr>
              <w:jc w:val="both"/>
              <w:rPr>
                <w:sz w:val="24"/>
                <w:szCs w:val="24"/>
              </w:rPr>
            </w:pPr>
          </w:p>
          <w:p w14:paraId="45E57B3F" w14:textId="77777777" w:rsidR="009477EC" w:rsidRPr="003828E0" w:rsidRDefault="009477EC" w:rsidP="003828E0">
            <w:pPr>
              <w:jc w:val="both"/>
              <w:rPr>
                <w:sz w:val="24"/>
                <w:szCs w:val="24"/>
              </w:rPr>
            </w:pPr>
          </w:p>
        </w:tc>
      </w:tr>
    </w:tbl>
    <w:p w14:paraId="52D58AC5" w14:textId="77777777"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68B37522" w14:textId="77777777" w:rsidTr="003828E0">
        <w:tc>
          <w:tcPr>
            <w:tcW w:w="9350" w:type="dxa"/>
            <w:shd w:val="clear" w:color="auto" w:fill="DEEAF6" w:themeFill="accent1" w:themeFillTint="33"/>
          </w:tcPr>
          <w:p w14:paraId="653977BD" w14:textId="77777777" w:rsidR="003828E0" w:rsidRPr="003828E0" w:rsidRDefault="003828E0" w:rsidP="003828E0">
            <w:pPr>
              <w:jc w:val="both"/>
              <w:rPr>
                <w:sz w:val="24"/>
                <w:szCs w:val="24"/>
              </w:rPr>
            </w:pPr>
            <w:r w:rsidRPr="003828E0">
              <w:rPr>
                <w:sz w:val="24"/>
                <w:szCs w:val="24"/>
              </w:rPr>
              <w:t>Please describe a summary of work undertaken by the SAC to improve student achievement and school performance</w:t>
            </w:r>
            <w:r w:rsidR="009477EC">
              <w:rPr>
                <w:sz w:val="24"/>
                <w:szCs w:val="24"/>
              </w:rPr>
              <w:t>.</w:t>
            </w:r>
          </w:p>
        </w:tc>
      </w:tr>
      <w:tr w:rsidR="003828E0" w:rsidRPr="003828E0" w14:paraId="5D28577A" w14:textId="77777777" w:rsidTr="003828E0">
        <w:tc>
          <w:tcPr>
            <w:tcW w:w="9350" w:type="dxa"/>
          </w:tcPr>
          <w:p w14:paraId="73F5912C" w14:textId="4AE6B598" w:rsidR="006C0D16" w:rsidRPr="006C0D16" w:rsidRDefault="006C0D16" w:rsidP="006C0D16">
            <w:pPr>
              <w:jc w:val="both"/>
              <w:rPr>
                <w:iCs/>
                <w:sz w:val="24"/>
                <w:szCs w:val="24"/>
              </w:rPr>
            </w:pPr>
            <w:r w:rsidRPr="006C0D16">
              <w:rPr>
                <w:iCs/>
                <w:sz w:val="24"/>
                <w:szCs w:val="24"/>
              </w:rPr>
              <w:t xml:space="preserve">The work of the </w:t>
            </w:r>
            <w:r>
              <w:rPr>
                <w:iCs/>
                <w:sz w:val="24"/>
                <w:szCs w:val="24"/>
              </w:rPr>
              <w:t>UMCS</w:t>
            </w:r>
            <w:r w:rsidRPr="006C0D16">
              <w:rPr>
                <w:iCs/>
                <w:sz w:val="24"/>
                <w:szCs w:val="24"/>
              </w:rPr>
              <w:t xml:space="preserve"> School Advisory Council included:</w:t>
            </w:r>
          </w:p>
          <w:p w14:paraId="2ECF29C4" w14:textId="2A41A160" w:rsidR="006C0D16" w:rsidRPr="006C0D16" w:rsidRDefault="00191CD8" w:rsidP="006C0D16">
            <w:pPr>
              <w:numPr>
                <w:ilvl w:val="0"/>
                <w:numId w:val="1"/>
              </w:numPr>
              <w:jc w:val="both"/>
              <w:rPr>
                <w:iCs/>
                <w:sz w:val="24"/>
                <w:szCs w:val="24"/>
              </w:rPr>
            </w:pPr>
            <w:r>
              <w:rPr>
                <w:iCs/>
                <w:sz w:val="24"/>
                <w:szCs w:val="24"/>
              </w:rPr>
              <w:t>Participating in the EECD Local Voice surveys; providing targeted feedback as it related to our school.</w:t>
            </w:r>
            <w:r w:rsidR="006C0D16" w:rsidRPr="006C0D16">
              <w:rPr>
                <w:iCs/>
                <w:sz w:val="24"/>
                <w:szCs w:val="24"/>
              </w:rPr>
              <w:t xml:space="preserve"> </w:t>
            </w:r>
          </w:p>
          <w:p w14:paraId="5C820384" w14:textId="0E810F6A" w:rsidR="006C0D16" w:rsidRPr="006C0D16" w:rsidRDefault="006C0D16" w:rsidP="006C0D16">
            <w:pPr>
              <w:numPr>
                <w:ilvl w:val="0"/>
                <w:numId w:val="1"/>
              </w:numPr>
              <w:jc w:val="both"/>
              <w:rPr>
                <w:iCs/>
                <w:sz w:val="24"/>
                <w:szCs w:val="24"/>
              </w:rPr>
            </w:pPr>
            <w:r w:rsidRPr="006C0D16">
              <w:rPr>
                <w:iCs/>
                <w:sz w:val="24"/>
                <w:szCs w:val="24"/>
              </w:rPr>
              <w:t xml:space="preserve">Assuring School Website includes all relevant SAC information as required </w:t>
            </w:r>
            <w:r w:rsidR="00191CD8">
              <w:rPr>
                <w:iCs/>
                <w:sz w:val="24"/>
                <w:szCs w:val="24"/>
              </w:rPr>
              <w:t xml:space="preserve">by </w:t>
            </w:r>
            <w:proofErr w:type="gramStart"/>
            <w:r w:rsidR="00191CD8">
              <w:rPr>
                <w:iCs/>
                <w:sz w:val="24"/>
                <w:szCs w:val="24"/>
              </w:rPr>
              <w:t>policy</w:t>
            </w:r>
            <w:proofErr w:type="gramEnd"/>
          </w:p>
          <w:p w14:paraId="02CDCB74" w14:textId="33988673" w:rsidR="006C0D16" w:rsidRPr="006C0D16" w:rsidRDefault="006C0D16" w:rsidP="006C0D16">
            <w:pPr>
              <w:numPr>
                <w:ilvl w:val="0"/>
                <w:numId w:val="1"/>
              </w:numPr>
              <w:jc w:val="both"/>
              <w:rPr>
                <w:iCs/>
                <w:sz w:val="24"/>
                <w:szCs w:val="24"/>
              </w:rPr>
            </w:pPr>
            <w:r w:rsidRPr="006C0D16">
              <w:rPr>
                <w:iCs/>
                <w:sz w:val="24"/>
                <w:szCs w:val="24"/>
              </w:rPr>
              <w:t>Review of By-Laws and Agreement in the Fall 202</w:t>
            </w:r>
            <w:r w:rsidR="00FD15D4">
              <w:rPr>
                <w:iCs/>
                <w:sz w:val="24"/>
                <w:szCs w:val="24"/>
              </w:rPr>
              <w:t>2</w:t>
            </w:r>
          </w:p>
          <w:p w14:paraId="2C02D538" w14:textId="7F9B0736" w:rsidR="006C0D16" w:rsidRPr="006C0D16" w:rsidRDefault="006C0D16" w:rsidP="006C0D16">
            <w:pPr>
              <w:numPr>
                <w:ilvl w:val="0"/>
                <w:numId w:val="1"/>
              </w:numPr>
              <w:jc w:val="both"/>
              <w:rPr>
                <w:iCs/>
                <w:sz w:val="24"/>
                <w:szCs w:val="24"/>
              </w:rPr>
            </w:pPr>
            <w:r w:rsidRPr="006C0D16">
              <w:rPr>
                <w:iCs/>
                <w:sz w:val="24"/>
                <w:szCs w:val="24"/>
              </w:rPr>
              <w:t>Review of SAC Funds Guidelines in the Fall 202</w:t>
            </w:r>
            <w:r w:rsidR="00FD15D4">
              <w:rPr>
                <w:iCs/>
                <w:sz w:val="24"/>
                <w:szCs w:val="24"/>
              </w:rPr>
              <w:t>2</w:t>
            </w:r>
          </w:p>
          <w:p w14:paraId="03BA820B" w14:textId="700F3073" w:rsidR="006C0D16" w:rsidRPr="006C0D16" w:rsidRDefault="006C0D16" w:rsidP="006C0D16">
            <w:pPr>
              <w:numPr>
                <w:ilvl w:val="0"/>
                <w:numId w:val="1"/>
              </w:numPr>
              <w:jc w:val="both"/>
              <w:rPr>
                <w:iCs/>
                <w:sz w:val="24"/>
                <w:szCs w:val="24"/>
              </w:rPr>
            </w:pPr>
            <w:r w:rsidRPr="006C0D16">
              <w:rPr>
                <w:iCs/>
                <w:sz w:val="24"/>
                <w:szCs w:val="24"/>
              </w:rPr>
              <w:t xml:space="preserve">Attendance </w:t>
            </w:r>
            <w:r>
              <w:rPr>
                <w:iCs/>
                <w:sz w:val="24"/>
                <w:szCs w:val="24"/>
              </w:rPr>
              <w:t xml:space="preserve">at regional </w:t>
            </w:r>
            <w:r w:rsidRPr="006C0D16">
              <w:rPr>
                <w:iCs/>
                <w:sz w:val="24"/>
                <w:szCs w:val="24"/>
              </w:rPr>
              <w:t xml:space="preserve">SAC </w:t>
            </w:r>
            <w:r>
              <w:rPr>
                <w:iCs/>
                <w:sz w:val="24"/>
                <w:szCs w:val="24"/>
              </w:rPr>
              <w:t>m</w:t>
            </w:r>
            <w:r w:rsidRPr="006C0D16">
              <w:rPr>
                <w:iCs/>
                <w:sz w:val="24"/>
                <w:szCs w:val="24"/>
              </w:rPr>
              <w:t xml:space="preserve">eeting hosted at MRHS in the Fall </w:t>
            </w:r>
            <w:r>
              <w:rPr>
                <w:iCs/>
                <w:sz w:val="24"/>
                <w:szCs w:val="24"/>
              </w:rPr>
              <w:t>202</w:t>
            </w:r>
            <w:r w:rsidR="00FD15D4">
              <w:rPr>
                <w:iCs/>
                <w:sz w:val="24"/>
                <w:szCs w:val="24"/>
              </w:rPr>
              <w:t>2</w:t>
            </w:r>
          </w:p>
          <w:p w14:paraId="251B890F" w14:textId="216523A3" w:rsidR="006C0D16" w:rsidRPr="006C0D16" w:rsidRDefault="006C0D16" w:rsidP="006C0D16">
            <w:pPr>
              <w:numPr>
                <w:ilvl w:val="0"/>
                <w:numId w:val="1"/>
              </w:numPr>
              <w:jc w:val="both"/>
              <w:rPr>
                <w:iCs/>
                <w:sz w:val="24"/>
                <w:szCs w:val="24"/>
              </w:rPr>
            </w:pPr>
            <w:r w:rsidRPr="006C0D16">
              <w:rPr>
                <w:iCs/>
                <w:sz w:val="24"/>
                <w:szCs w:val="24"/>
              </w:rPr>
              <w:t xml:space="preserve">Participation in </w:t>
            </w:r>
            <w:r>
              <w:rPr>
                <w:iCs/>
                <w:sz w:val="24"/>
                <w:szCs w:val="24"/>
              </w:rPr>
              <w:t>regularly scheduled SAC and emergent meetings as necessary</w:t>
            </w:r>
          </w:p>
          <w:p w14:paraId="2C65CC9B" w14:textId="28FC15E4" w:rsidR="006C0D16" w:rsidRPr="006C0D16" w:rsidRDefault="00191CD8" w:rsidP="006C0D16">
            <w:pPr>
              <w:numPr>
                <w:ilvl w:val="0"/>
                <w:numId w:val="1"/>
              </w:numPr>
              <w:jc w:val="both"/>
              <w:rPr>
                <w:iCs/>
                <w:sz w:val="24"/>
                <w:szCs w:val="24"/>
              </w:rPr>
            </w:pPr>
            <w:r>
              <w:rPr>
                <w:iCs/>
                <w:sz w:val="24"/>
                <w:szCs w:val="24"/>
              </w:rPr>
              <w:t>R</w:t>
            </w:r>
            <w:r w:rsidR="006C0D16" w:rsidRPr="006C0D16">
              <w:rPr>
                <w:iCs/>
                <w:sz w:val="24"/>
                <w:szCs w:val="24"/>
              </w:rPr>
              <w:t>eview</w:t>
            </w:r>
            <w:r>
              <w:rPr>
                <w:iCs/>
                <w:sz w:val="24"/>
                <w:szCs w:val="24"/>
              </w:rPr>
              <w:t xml:space="preserve">ed </w:t>
            </w:r>
            <w:r w:rsidR="006C0D16" w:rsidRPr="006C0D16">
              <w:rPr>
                <w:iCs/>
                <w:sz w:val="24"/>
                <w:szCs w:val="24"/>
              </w:rPr>
              <w:t>the Student Success Plan</w:t>
            </w:r>
            <w:r>
              <w:rPr>
                <w:iCs/>
                <w:sz w:val="24"/>
                <w:szCs w:val="24"/>
              </w:rPr>
              <w:t xml:space="preserve"> and looked at the data from our school</w:t>
            </w:r>
            <w:r w:rsidR="006C0D16" w:rsidRPr="006C0D16">
              <w:rPr>
                <w:iCs/>
                <w:sz w:val="24"/>
                <w:szCs w:val="24"/>
              </w:rPr>
              <w:t xml:space="preserve">, and </w:t>
            </w:r>
            <w:r>
              <w:rPr>
                <w:iCs/>
                <w:sz w:val="24"/>
                <w:szCs w:val="24"/>
              </w:rPr>
              <w:t xml:space="preserve">were provided regular updates each cycle and informed of next </w:t>
            </w:r>
            <w:proofErr w:type="gramStart"/>
            <w:r>
              <w:rPr>
                <w:iCs/>
                <w:sz w:val="24"/>
                <w:szCs w:val="24"/>
              </w:rPr>
              <w:t>steps</w:t>
            </w:r>
            <w:proofErr w:type="gramEnd"/>
          </w:p>
          <w:p w14:paraId="58672D13" w14:textId="35D2E4C5" w:rsidR="006C0D16" w:rsidRPr="006C0D16" w:rsidRDefault="006C0D16" w:rsidP="006C0D16">
            <w:pPr>
              <w:numPr>
                <w:ilvl w:val="0"/>
                <w:numId w:val="1"/>
              </w:numPr>
              <w:jc w:val="both"/>
              <w:rPr>
                <w:iCs/>
                <w:sz w:val="24"/>
                <w:szCs w:val="24"/>
              </w:rPr>
            </w:pPr>
            <w:r w:rsidRPr="006C0D16">
              <w:rPr>
                <w:iCs/>
                <w:sz w:val="24"/>
                <w:szCs w:val="24"/>
              </w:rPr>
              <w:t xml:space="preserve">The approval of purchases made by the school </w:t>
            </w:r>
            <w:r w:rsidR="00191CD8">
              <w:rPr>
                <w:iCs/>
                <w:sz w:val="24"/>
                <w:szCs w:val="24"/>
              </w:rPr>
              <w:t xml:space="preserve">using the </w:t>
            </w:r>
            <w:r w:rsidRPr="006C0D16">
              <w:rPr>
                <w:iCs/>
                <w:sz w:val="24"/>
                <w:szCs w:val="24"/>
              </w:rPr>
              <w:t>SAC grant</w:t>
            </w:r>
            <w:r w:rsidR="00191CD8">
              <w:rPr>
                <w:iCs/>
                <w:sz w:val="24"/>
                <w:szCs w:val="24"/>
              </w:rPr>
              <w:t xml:space="preserve"> </w:t>
            </w:r>
            <w:proofErr w:type="gramStart"/>
            <w:r w:rsidR="00191CD8">
              <w:rPr>
                <w:iCs/>
                <w:sz w:val="24"/>
                <w:szCs w:val="24"/>
              </w:rPr>
              <w:t>funds</w:t>
            </w:r>
            <w:proofErr w:type="gramEnd"/>
          </w:p>
          <w:p w14:paraId="093918C8" w14:textId="77777777" w:rsidR="006C0D16" w:rsidRPr="006C0D16" w:rsidRDefault="006C0D16" w:rsidP="006C0D16">
            <w:pPr>
              <w:numPr>
                <w:ilvl w:val="0"/>
                <w:numId w:val="1"/>
              </w:numPr>
              <w:jc w:val="both"/>
              <w:rPr>
                <w:iCs/>
                <w:sz w:val="24"/>
                <w:szCs w:val="24"/>
              </w:rPr>
            </w:pPr>
            <w:r w:rsidRPr="006C0D16">
              <w:rPr>
                <w:iCs/>
                <w:sz w:val="24"/>
                <w:szCs w:val="24"/>
              </w:rPr>
              <w:t>Completion of the Annual SAC Survey</w:t>
            </w:r>
          </w:p>
          <w:p w14:paraId="2FC96B5B" w14:textId="278F0350" w:rsidR="009477EC" w:rsidRPr="003828E0" w:rsidRDefault="006C0D16" w:rsidP="003849B3">
            <w:pPr>
              <w:numPr>
                <w:ilvl w:val="0"/>
                <w:numId w:val="1"/>
              </w:numPr>
              <w:jc w:val="both"/>
              <w:rPr>
                <w:sz w:val="24"/>
                <w:szCs w:val="24"/>
              </w:rPr>
            </w:pPr>
            <w:r w:rsidRPr="006C0D16">
              <w:rPr>
                <w:iCs/>
                <w:sz w:val="24"/>
                <w:szCs w:val="24"/>
              </w:rPr>
              <w:t xml:space="preserve">Preparation of Year-End Annual Report in Spring 2023 </w:t>
            </w:r>
          </w:p>
        </w:tc>
      </w:tr>
      <w:tr w:rsidR="003828E0" w:rsidRPr="003828E0" w14:paraId="73BE3B47" w14:textId="77777777" w:rsidTr="003828E0">
        <w:tc>
          <w:tcPr>
            <w:tcW w:w="9350" w:type="dxa"/>
            <w:shd w:val="clear" w:color="auto" w:fill="DEEAF6" w:themeFill="accent1" w:themeFillTint="33"/>
          </w:tcPr>
          <w:p w14:paraId="6ABD1AE9" w14:textId="77777777" w:rsidR="003828E0" w:rsidRPr="003828E0" w:rsidRDefault="003828E0" w:rsidP="003828E0">
            <w:pPr>
              <w:jc w:val="both"/>
              <w:rPr>
                <w:sz w:val="24"/>
                <w:szCs w:val="24"/>
              </w:rPr>
            </w:pPr>
            <w:r w:rsidRPr="003828E0">
              <w:rPr>
                <w:sz w:val="24"/>
                <w:szCs w:val="24"/>
              </w:rPr>
              <w:lastRenderedPageBreak/>
              <w:t>Please list any significant milestones and success stories that the SAC would like to highlight</w:t>
            </w:r>
            <w:r w:rsidR="009477EC">
              <w:rPr>
                <w:sz w:val="24"/>
                <w:szCs w:val="24"/>
              </w:rPr>
              <w:t>.</w:t>
            </w:r>
          </w:p>
        </w:tc>
      </w:tr>
      <w:tr w:rsidR="003828E0" w:rsidRPr="003828E0" w14:paraId="58E8D038" w14:textId="77777777" w:rsidTr="003828E0">
        <w:tc>
          <w:tcPr>
            <w:tcW w:w="9350" w:type="dxa"/>
          </w:tcPr>
          <w:p w14:paraId="4062DEBC" w14:textId="77777777" w:rsidR="003849B3" w:rsidRDefault="003849B3" w:rsidP="003849B3">
            <w:pPr>
              <w:jc w:val="both"/>
              <w:rPr>
                <w:sz w:val="24"/>
                <w:szCs w:val="24"/>
              </w:rPr>
            </w:pPr>
            <w:r>
              <w:rPr>
                <w:sz w:val="24"/>
                <w:szCs w:val="24"/>
              </w:rPr>
              <w:t>The SAC has supported the math and literacy goals of our SSP through the purchases of resources to support student growth and development.  The resources were identified by school staff and then brought to SAC via a request to purchase these items.</w:t>
            </w:r>
          </w:p>
          <w:p w14:paraId="2C07BC06" w14:textId="77777777" w:rsidR="003849B3" w:rsidRDefault="003849B3" w:rsidP="003849B3">
            <w:pPr>
              <w:jc w:val="both"/>
              <w:rPr>
                <w:sz w:val="24"/>
                <w:szCs w:val="24"/>
              </w:rPr>
            </w:pPr>
          </w:p>
          <w:p w14:paraId="3FC4F0F8" w14:textId="509B9BEA" w:rsidR="003849B3" w:rsidRDefault="003849B3" w:rsidP="003849B3">
            <w:pPr>
              <w:jc w:val="both"/>
              <w:rPr>
                <w:sz w:val="24"/>
                <w:szCs w:val="24"/>
              </w:rPr>
            </w:pPr>
            <w:r>
              <w:rPr>
                <w:sz w:val="24"/>
                <w:szCs w:val="24"/>
              </w:rPr>
              <w:t xml:space="preserve">In literacy, there was a focus on the P-2 reading initiative in the purchasing of assessment kits and technology to support all learners in the classroom.  In conjunction with these purchases, many teacher resources were also purchased to help staff support the learning of all students before them and to move reading levels forward and to reignite the love of reading in students.  </w:t>
            </w:r>
          </w:p>
          <w:p w14:paraId="015D3C2E" w14:textId="77777777" w:rsidR="003849B3" w:rsidRDefault="003849B3" w:rsidP="003849B3">
            <w:pPr>
              <w:jc w:val="both"/>
              <w:rPr>
                <w:sz w:val="24"/>
                <w:szCs w:val="24"/>
              </w:rPr>
            </w:pPr>
          </w:p>
          <w:p w14:paraId="1A597930" w14:textId="0BAE6BCF" w:rsidR="003849B3" w:rsidRDefault="003849B3" w:rsidP="003849B3">
            <w:pPr>
              <w:jc w:val="both"/>
              <w:rPr>
                <w:sz w:val="24"/>
                <w:szCs w:val="24"/>
              </w:rPr>
            </w:pPr>
            <w:r>
              <w:rPr>
                <w:sz w:val="24"/>
                <w:szCs w:val="24"/>
              </w:rPr>
              <w:t>In math, the focus shifted to supporting the fact fluency development our students.  This included purchasing manipulatives to support the math curricula at various grade levels. Again, teachers would see a need in their planning for resources and manipulatives and bring a request forward for SAC consultation.  Time and time again, the SAC would support the need presented by the teachers in the name of student growth.  These purchases supported the use of the Constructivist approach in teaching and problem-solving skills for our students across grade levels.</w:t>
            </w:r>
          </w:p>
          <w:p w14:paraId="758AF45C" w14:textId="77777777" w:rsidR="003849B3" w:rsidRDefault="003849B3" w:rsidP="003849B3">
            <w:pPr>
              <w:jc w:val="both"/>
              <w:rPr>
                <w:sz w:val="24"/>
                <w:szCs w:val="24"/>
              </w:rPr>
            </w:pPr>
          </w:p>
          <w:p w14:paraId="63F4FC71" w14:textId="34AE10E8" w:rsidR="003828E0" w:rsidRDefault="003849B3" w:rsidP="003828E0">
            <w:pPr>
              <w:jc w:val="both"/>
              <w:rPr>
                <w:sz w:val="24"/>
                <w:szCs w:val="24"/>
              </w:rPr>
            </w:pPr>
            <w:r>
              <w:rPr>
                <w:sz w:val="24"/>
                <w:szCs w:val="24"/>
              </w:rPr>
              <w:t xml:space="preserve">The SAC was provided with regular updates on where our students are in in relation to the established benchmark of the HRCE initiatives.  Through these presentations and questions raised, actions required became apparent and the SAC was able to step up and support the staff and students in moving forward.  </w:t>
            </w:r>
          </w:p>
          <w:p w14:paraId="48855963" w14:textId="77777777" w:rsidR="009477EC" w:rsidRDefault="009477EC" w:rsidP="003828E0">
            <w:pPr>
              <w:jc w:val="both"/>
              <w:rPr>
                <w:sz w:val="24"/>
                <w:szCs w:val="24"/>
              </w:rPr>
            </w:pPr>
          </w:p>
          <w:p w14:paraId="3EC2F8BE" w14:textId="77777777" w:rsidR="009477EC" w:rsidRDefault="009477EC" w:rsidP="003828E0">
            <w:pPr>
              <w:jc w:val="both"/>
              <w:rPr>
                <w:sz w:val="24"/>
                <w:szCs w:val="24"/>
              </w:rPr>
            </w:pPr>
          </w:p>
          <w:p w14:paraId="58CD5954" w14:textId="77777777" w:rsidR="003828E0" w:rsidRPr="003828E0" w:rsidRDefault="003828E0" w:rsidP="003828E0">
            <w:pPr>
              <w:jc w:val="both"/>
              <w:rPr>
                <w:sz w:val="24"/>
                <w:szCs w:val="24"/>
              </w:rPr>
            </w:pPr>
          </w:p>
        </w:tc>
      </w:tr>
    </w:tbl>
    <w:p w14:paraId="7688D2FA" w14:textId="77777777" w:rsidR="003828E0" w:rsidRPr="003828E0" w:rsidRDefault="003828E0" w:rsidP="003828E0">
      <w:pPr>
        <w:jc w:val="both"/>
        <w:rPr>
          <w:sz w:val="24"/>
          <w:szCs w:val="24"/>
        </w:rPr>
      </w:pPr>
    </w:p>
    <w:tbl>
      <w:tblPr>
        <w:tblStyle w:val="TableGrid"/>
        <w:tblW w:w="0" w:type="auto"/>
        <w:tblLook w:val="04A0" w:firstRow="1" w:lastRow="0" w:firstColumn="1" w:lastColumn="0" w:noHBand="0" w:noVBand="1"/>
      </w:tblPr>
      <w:tblGrid>
        <w:gridCol w:w="9350"/>
      </w:tblGrid>
      <w:tr w:rsidR="003828E0" w:rsidRPr="003828E0" w14:paraId="39229BEE" w14:textId="77777777" w:rsidTr="003828E0">
        <w:tc>
          <w:tcPr>
            <w:tcW w:w="9350" w:type="dxa"/>
            <w:shd w:val="clear" w:color="auto" w:fill="DEEAF6" w:themeFill="accent1" w:themeFillTint="33"/>
          </w:tcPr>
          <w:p w14:paraId="7A12AA77" w14:textId="77777777" w:rsidR="003828E0" w:rsidRPr="003828E0" w:rsidRDefault="003828E0" w:rsidP="003828E0">
            <w:pPr>
              <w:jc w:val="both"/>
              <w:rPr>
                <w:sz w:val="24"/>
                <w:szCs w:val="24"/>
              </w:rPr>
            </w:pPr>
            <w:r w:rsidRPr="003828E0">
              <w:rPr>
                <w:sz w:val="24"/>
                <w:szCs w:val="24"/>
              </w:rPr>
              <w:t xml:space="preserve">Please </w:t>
            </w:r>
            <w:r w:rsidR="009477EC">
              <w:rPr>
                <w:sz w:val="24"/>
                <w:szCs w:val="24"/>
              </w:rPr>
              <w:t xml:space="preserve">describe </w:t>
            </w:r>
            <w:r w:rsidRPr="003828E0">
              <w:rPr>
                <w:sz w:val="24"/>
                <w:szCs w:val="24"/>
              </w:rPr>
              <w:t>any related sub-committee work undertaken by SAC members (e.g., School Options Committee)</w:t>
            </w:r>
            <w:r w:rsidR="009477EC">
              <w:rPr>
                <w:sz w:val="24"/>
                <w:szCs w:val="24"/>
              </w:rPr>
              <w:t>.</w:t>
            </w:r>
          </w:p>
        </w:tc>
      </w:tr>
      <w:tr w:rsidR="003828E0" w14:paraId="212F044E" w14:textId="77777777" w:rsidTr="003828E0">
        <w:tc>
          <w:tcPr>
            <w:tcW w:w="9350" w:type="dxa"/>
          </w:tcPr>
          <w:p w14:paraId="7FC4C74F" w14:textId="77777777" w:rsidR="003828E0" w:rsidRDefault="003828E0"/>
          <w:p w14:paraId="3B1F1756" w14:textId="72ED29BD" w:rsidR="009477EC" w:rsidRDefault="003849B3">
            <w:r>
              <w:t>N/A</w:t>
            </w:r>
          </w:p>
          <w:p w14:paraId="32CF1EFA" w14:textId="77777777" w:rsidR="009477EC" w:rsidRDefault="009477EC"/>
          <w:p w14:paraId="4EE42367" w14:textId="77777777" w:rsidR="003828E0" w:rsidRDefault="003828E0"/>
        </w:tc>
      </w:tr>
    </w:tbl>
    <w:p w14:paraId="23C4EEAB" w14:textId="77777777" w:rsidR="009477EC" w:rsidRDefault="009477EC"/>
    <w:p w14:paraId="5504D0CA" w14:textId="77777777" w:rsidR="009477EC" w:rsidRDefault="009477EC"/>
    <w:p w14:paraId="01E038C3" w14:textId="77777777" w:rsidR="003849B3" w:rsidRDefault="003849B3"/>
    <w:p w14:paraId="7E4F371F" w14:textId="77777777" w:rsidR="003849B3" w:rsidRDefault="003849B3"/>
    <w:p w14:paraId="3DD8DDBD" w14:textId="77777777" w:rsidR="003849B3" w:rsidRDefault="003849B3"/>
    <w:p w14:paraId="237B9C21" w14:textId="77777777" w:rsidR="003849B3" w:rsidRDefault="003849B3"/>
    <w:p w14:paraId="15D6BF03" w14:textId="77777777" w:rsidR="003849B3" w:rsidRDefault="003849B3"/>
    <w:p w14:paraId="34CAB7D7" w14:textId="77777777" w:rsidR="003828E0" w:rsidRPr="009477EC" w:rsidRDefault="009477EC">
      <w:pPr>
        <w:rPr>
          <w:b/>
          <w:sz w:val="24"/>
          <w:szCs w:val="24"/>
          <w:u w:val="single"/>
        </w:rPr>
      </w:pPr>
      <w:r w:rsidRPr="009477EC">
        <w:rPr>
          <w:b/>
          <w:sz w:val="24"/>
          <w:szCs w:val="24"/>
          <w:u w:val="single"/>
        </w:rPr>
        <w:lastRenderedPageBreak/>
        <w:t>Statements of R</w:t>
      </w:r>
      <w:r w:rsidR="003828E0" w:rsidRPr="009477EC">
        <w:rPr>
          <w:b/>
          <w:sz w:val="24"/>
          <w:szCs w:val="24"/>
          <w:u w:val="single"/>
        </w:rPr>
        <w:t>evenues and Expenditures</w:t>
      </w:r>
      <w:r w:rsidRPr="009477EC">
        <w:rPr>
          <w:b/>
          <w:sz w:val="24"/>
          <w:szCs w:val="24"/>
          <w:u w:val="single"/>
        </w:rPr>
        <w:t>:</w:t>
      </w:r>
    </w:p>
    <w:p w14:paraId="5FFB8081" w14:textId="77777777" w:rsidR="009477EC" w:rsidRPr="003828E0" w:rsidRDefault="009477EC">
      <w:pPr>
        <w:rPr>
          <w:sz w:val="24"/>
          <w:szCs w:val="24"/>
          <w:u w:val="single"/>
        </w:rPr>
      </w:pPr>
    </w:p>
    <w:tbl>
      <w:tblPr>
        <w:tblStyle w:val="TableGrid"/>
        <w:tblW w:w="0" w:type="auto"/>
        <w:tblLook w:val="04A0" w:firstRow="1" w:lastRow="0" w:firstColumn="1" w:lastColumn="0" w:noHBand="0" w:noVBand="1"/>
      </w:tblPr>
      <w:tblGrid>
        <w:gridCol w:w="9350"/>
      </w:tblGrid>
      <w:tr w:rsidR="009477EC" w14:paraId="4A4A3708" w14:textId="77777777" w:rsidTr="009477EC">
        <w:tc>
          <w:tcPr>
            <w:tcW w:w="9350" w:type="dxa"/>
            <w:shd w:val="clear" w:color="auto" w:fill="DEEAF6" w:themeFill="accent1" w:themeFillTint="33"/>
          </w:tcPr>
          <w:p w14:paraId="4E7DC70E" w14:textId="77777777" w:rsidR="009477EC" w:rsidRDefault="009477EC" w:rsidP="009477EC">
            <w:pPr>
              <w:jc w:val="both"/>
              <w:rPr>
                <w:sz w:val="24"/>
                <w:szCs w:val="24"/>
              </w:rPr>
            </w:pPr>
            <w:r>
              <w:rPr>
                <w:sz w:val="24"/>
                <w:szCs w:val="24"/>
              </w:rPr>
              <w:t xml:space="preserve">Expenditures </w:t>
            </w:r>
            <w:r w:rsidRPr="009477EC">
              <w:rPr>
                <w:sz w:val="24"/>
                <w:szCs w:val="24"/>
              </w:rPr>
              <w:t>supporting the school improvement plan (e.g., providing resources to support math and literacy instruction</w:t>
            </w:r>
            <w:r>
              <w:rPr>
                <w:sz w:val="24"/>
                <w:szCs w:val="24"/>
              </w:rPr>
              <w:t>).</w:t>
            </w:r>
          </w:p>
        </w:tc>
      </w:tr>
      <w:tr w:rsidR="009477EC" w14:paraId="40EBC693" w14:textId="77777777" w:rsidTr="009477EC">
        <w:tc>
          <w:tcPr>
            <w:tcW w:w="9350" w:type="dxa"/>
          </w:tcPr>
          <w:p w14:paraId="0E1791DC" w14:textId="77777777" w:rsidR="00D74CAF" w:rsidRPr="00D74CAF" w:rsidRDefault="00D74CAF" w:rsidP="009477EC">
            <w:pPr>
              <w:jc w:val="both"/>
              <w:rPr>
                <w:b/>
                <w:bCs/>
                <w:sz w:val="24"/>
                <w:szCs w:val="24"/>
                <w:u w:val="single"/>
              </w:rPr>
            </w:pPr>
            <w:r w:rsidRPr="00D74CAF">
              <w:rPr>
                <w:b/>
                <w:bCs/>
                <w:sz w:val="24"/>
                <w:szCs w:val="24"/>
                <w:u w:val="single"/>
              </w:rPr>
              <w:t>Income:</w:t>
            </w:r>
          </w:p>
          <w:p w14:paraId="1C2E0AAC" w14:textId="6017DA1E" w:rsidR="009477EC" w:rsidRDefault="00907F35" w:rsidP="009477EC">
            <w:pPr>
              <w:jc w:val="both"/>
              <w:rPr>
                <w:sz w:val="24"/>
                <w:szCs w:val="24"/>
              </w:rPr>
            </w:pPr>
            <w:r>
              <w:rPr>
                <w:sz w:val="24"/>
                <w:szCs w:val="24"/>
              </w:rPr>
              <w:t>Carry forward from last year - $7347.59</w:t>
            </w:r>
          </w:p>
          <w:p w14:paraId="05149DEC" w14:textId="601382C8" w:rsidR="00907F35" w:rsidRDefault="00907F35" w:rsidP="009477EC">
            <w:pPr>
              <w:jc w:val="both"/>
              <w:rPr>
                <w:sz w:val="24"/>
                <w:szCs w:val="24"/>
              </w:rPr>
            </w:pPr>
            <w:r>
              <w:rPr>
                <w:sz w:val="24"/>
                <w:szCs w:val="24"/>
              </w:rPr>
              <w:t xml:space="preserve">Current year allocation - $5037.00 </w:t>
            </w:r>
          </w:p>
          <w:p w14:paraId="2BDFB662" w14:textId="5709FD6C" w:rsidR="00907F35" w:rsidRDefault="00907F35" w:rsidP="009477EC">
            <w:pPr>
              <w:jc w:val="both"/>
              <w:rPr>
                <w:sz w:val="24"/>
                <w:szCs w:val="24"/>
              </w:rPr>
            </w:pPr>
            <w:r>
              <w:rPr>
                <w:sz w:val="24"/>
                <w:szCs w:val="24"/>
              </w:rPr>
              <w:t>Total Income - $12384.59</w:t>
            </w:r>
          </w:p>
          <w:p w14:paraId="3E504C0A" w14:textId="77777777" w:rsidR="00907F35" w:rsidRDefault="00907F35" w:rsidP="009477EC">
            <w:pPr>
              <w:jc w:val="both"/>
              <w:rPr>
                <w:sz w:val="24"/>
                <w:szCs w:val="24"/>
              </w:rPr>
            </w:pPr>
          </w:p>
          <w:p w14:paraId="791D7B5A" w14:textId="1C1C4786" w:rsidR="00907F35" w:rsidRDefault="00907F35" w:rsidP="009477EC">
            <w:pPr>
              <w:jc w:val="both"/>
              <w:rPr>
                <w:sz w:val="24"/>
                <w:szCs w:val="24"/>
              </w:rPr>
            </w:pPr>
            <w:r w:rsidRPr="00D74CAF">
              <w:rPr>
                <w:b/>
                <w:bCs/>
                <w:sz w:val="24"/>
                <w:szCs w:val="24"/>
                <w:u w:val="single"/>
              </w:rPr>
              <w:t>Expenditures</w:t>
            </w:r>
            <w:r>
              <w:rPr>
                <w:sz w:val="24"/>
                <w:szCs w:val="24"/>
              </w:rPr>
              <w:t>:</w:t>
            </w:r>
          </w:p>
          <w:p w14:paraId="43D662D4" w14:textId="403E5191" w:rsidR="00907F35" w:rsidRDefault="00907F35" w:rsidP="009477EC">
            <w:pPr>
              <w:jc w:val="both"/>
              <w:rPr>
                <w:sz w:val="24"/>
                <w:szCs w:val="24"/>
              </w:rPr>
            </w:pPr>
            <w:r>
              <w:rPr>
                <w:sz w:val="24"/>
                <w:szCs w:val="24"/>
              </w:rPr>
              <w:t>Classroom Library - $</w:t>
            </w:r>
            <w:r w:rsidR="00D74CAF">
              <w:rPr>
                <w:sz w:val="24"/>
                <w:szCs w:val="24"/>
              </w:rPr>
              <w:t>431.24</w:t>
            </w:r>
          </w:p>
          <w:p w14:paraId="78FE86A9" w14:textId="62B8C0E8" w:rsidR="00D74CAF" w:rsidRDefault="00D74CAF" w:rsidP="009477EC">
            <w:pPr>
              <w:jc w:val="both"/>
              <w:rPr>
                <w:sz w:val="24"/>
                <w:szCs w:val="24"/>
              </w:rPr>
            </w:pPr>
            <w:r>
              <w:rPr>
                <w:sz w:val="24"/>
                <w:szCs w:val="24"/>
              </w:rPr>
              <w:t>Year End Celebration – $184.59</w:t>
            </w:r>
          </w:p>
          <w:p w14:paraId="2D2A7584" w14:textId="251D968F" w:rsidR="009477EC" w:rsidRDefault="00D74CAF" w:rsidP="009477EC">
            <w:pPr>
              <w:jc w:val="both"/>
              <w:rPr>
                <w:sz w:val="24"/>
                <w:szCs w:val="24"/>
              </w:rPr>
            </w:pPr>
            <w:r>
              <w:rPr>
                <w:sz w:val="24"/>
                <w:szCs w:val="24"/>
              </w:rPr>
              <w:t>Teacher Resources – Math Focus – $657.20</w:t>
            </w:r>
          </w:p>
          <w:p w14:paraId="2D2C50C5" w14:textId="77777777" w:rsidR="00D74CAF" w:rsidRDefault="00D74CAF" w:rsidP="009477EC">
            <w:pPr>
              <w:jc w:val="both"/>
              <w:rPr>
                <w:sz w:val="24"/>
                <w:szCs w:val="24"/>
              </w:rPr>
            </w:pPr>
            <w:r>
              <w:rPr>
                <w:sz w:val="24"/>
                <w:szCs w:val="24"/>
              </w:rPr>
              <w:t>Classroom LCD replacement - $758.23</w:t>
            </w:r>
          </w:p>
          <w:p w14:paraId="5307190A" w14:textId="77777777" w:rsidR="00D74CAF" w:rsidRDefault="00D74CAF" w:rsidP="009477EC">
            <w:pPr>
              <w:jc w:val="both"/>
              <w:rPr>
                <w:sz w:val="24"/>
                <w:szCs w:val="24"/>
              </w:rPr>
            </w:pPr>
            <w:proofErr w:type="spellStart"/>
            <w:r>
              <w:rPr>
                <w:sz w:val="24"/>
                <w:szCs w:val="24"/>
              </w:rPr>
              <w:t>Wipebook</w:t>
            </w:r>
            <w:proofErr w:type="spellEnd"/>
            <w:r>
              <w:rPr>
                <w:sz w:val="24"/>
                <w:szCs w:val="24"/>
              </w:rPr>
              <w:t xml:space="preserve"> Flipcharts - $186.51</w:t>
            </w:r>
          </w:p>
          <w:p w14:paraId="4CF447DA" w14:textId="77777777" w:rsidR="00D74CAF" w:rsidRDefault="00D74CAF" w:rsidP="009477EC">
            <w:pPr>
              <w:jc w:val="both"/>
              <w:rPr>
                <w:sz w:val="24"/>
                <w:szCs w:val="24"/>
              </w:rPr>
            </w:pPr>
            <w:r>
              <w:rPr>
                <w:sz w:val="24"/>
                <w:szCs w:val="24"/>
              </w:rPr>
              <w:t>Cookie Decorating Supplies - $93.16</w:t>
            </w:r>
          </w:p>
          <w:p w14:paraId="773DC305" w14:textId="77777777" w:rsidR="00D74CAF" w:rsidRDefault="00D74CAF" w:rsidP="009477EC">
            <w:pPr>
              <w:jc w:val="both"/>
              <w:rPr>
                <w:sz w:val="24"/>
                <w:szCs w:val="24"/>
              </w:rPr>
            </w:pPr>
            <w:r>
              <w:rPr>
                <w:sz w:val="24"/>
                <w:szCs w:val="24"/>
              </w:rPr>
              <w:t>Wooden Puppet Theatre and accessories - $280.82</w:t>
            </w:r>
          </w:p>
          <w:p w14:paraId="67E24FE1" w14:textId="00253790" w:rsidR="00D74CAF" w:rsidRDefault="00D74CAF" w:rsidP="009477EC">
            <w:pPr>
              <w:jc w:val="both"/>
              <w:rPr>
                <w:sz w:val="24"/>
                <w:szCs w:val="24"/>
              </w:rPr>
            </w:pPr>
            <w:r>
              <w:rPr>
                <w:sz w:val="24"/>
                <w:szCs w:val="24"/>
              </w:rPr>
              <w:t>Math Manipulatives (P-6) - $633.25</w:t>
            </w:r>
          </w:p>
          <w:p w14:paraId="2D552D0C" w14:textId="22FB6D4D" w:rsidR="00D74CAF" w:rsidRDefault="00D74CAF" w:rsidP="009477EC">
            <w:pPr>
              <w:jc w:val="both"/>
              <w:rPr>
                <w:sz w:val="24"/>
                <w:szCs w:val="24"/>
              </w:rPr>
            </w:pPr>
            <w:r>
              <w:rPr>
                <w:sz w:val="24"/>
                <w:szCs w:val="24"/>
              </w:rPr>
              <w:t>Headphones (3-6) - $278.74</w:t>
            </w:r>
          </w:p>
          <w:p w14:paraId="7B426D3D" w14:textId="059E71B4" w:rsidR="00D74CAF" w:rsidRDefault="00D74CAF" w:rsidP="009477EC">
            <w:pPr>
              <w:jc w:val="both"/>
              <w:rPr>
                <w:sz w:val="24"/>
                <w:szCs w:val="24"/>
              </w:rPr>
            </w:pPr>
            <w:r>
              <w:rPr>
                <w:sz w:val="24"/>
                <w:szCs w:val="24"/>
              </w:rPr>
              <w:t>iPads and cases - $3344.70</w:t>
            </w:r>
          </w:p>
          <w:p w14:paraId="0CD3D842" w14:textId="0B2378DE" w:rsidR="00D74CAF" w:rsidRDefault="00D74CAF" w:rsidP="009477EC">
            <w:pPr>
              <w:jc w:val="both"/>
              <w:rPr>
                <w:sz w:val="24"/>
                <w:szCs w:val="24"/>
              </w:rPr>
            </w:pPr>
            <w:r>
              <w:rPr>
                <w:sz w:val="24"/>
                <w:szCs w:val="24"/>
              </w:rPr>
              <w:t>Benchmark Assessment System Kit (P-2) - $725.58</w:t>
            </w:r>
          </w:p>
          <w:p w14:paraId="428A7E5E" w14:textId="3F40582B" w:rsidR="00D74CAF" w:rsidRDefault="00D74CAF" w:rsidP="009477EC">
            <w:pPr>
              <w:jc w:val="both"/>
              <w:rPr>
                <w:sz w:val="24"/>
                <w:szCs w:val="24"/>
              </w:rPr>
            </w:pPr>
            <w:r>
              <w:rPr>
                <w:sz w:val="24"/>
                <w:szCs w:val="24"/>
              </w:rPr>
              <w:t>UF</w:t>
            </w:r>
            <w:r w:rsidR="00D068EF">
              <w:rPr>
                <w:sz w:val="24"/>
                <w:szCs w:val="24"/>
              </w:rPr>
              <w:t>L</w:t>
            </w:r>
            <w:r>
              <w:rPr>
                <w:sz w:val="24"/>
                <w:szCs w:val="24"/>
              </w:rPr>
              <w:t xml:space="preserve">I Foundations Teacher Resource – </w:t>
            </w:r>
            <w:r w:rsidR="002567E5">
              <w:rPr>
                <w:sz w:val="24"/>
                <w:szCs w:val="24"/>
              </w:rPr>
              <w:t>$</w:t>
            </w:r>
            <w:r>
              <w:rPr>
                <w:sz w:val="24"/>
                <w:szCs w:val="24"/>
              </w:rPr>
              <w:t>465.96</w:t>
            </w:r>
          </w:p>
          <w:p w14:paraId="70CB9243" w14:textId="04F14BC3" w:rsidR="000900FE" w:rsidRDefault="000900FE" w:rsidP="009477EC">
            <w:pPr>
              <w:jc w:val="both"/>
              <w:rPr>
                <w:sz w:val="24"/>
                <w:szCs w:val="24"/>
              </w:rPr>
            </w:pPr>
            <w:r>
              <w:rPr>
                <w:sz w:val="24"/>
                <w:szCs w:val="24"/>
              </w:rPr>
              <w:t>Total Expenditures - $8039.98</w:t>
            </w:r>
          </w:p>
          <w:p w14:paraId="2E622643" w14:textId="77777777" w:rsidR="000900FE" w:rsidRDefault="000900FE" w:rsidP="009477EC">
            <w:pPr>
              <w:jc w:val="both"/>
              <w:rPr>
                <w:sz w:val="24"/>
                <w:szCs w:val="24"/>
              </w:rPr>
            </w:pPr>
          </w:p>
          <w:p w14:paraId="1071E1E2" w14:textId="58E1B111" w:rsidR="000900FE" w:rsidRDefault="000900FE" w:rsidP="009477EC">
            <w:pPr>
              <w:jc w:val="both"/>
              <w:rPr>
                <w:sz w:val="24"/>
                <w:szCs w:val="24"/>
              </w:rPr>
            </w:pPr>
            <w:r>
              <w:rPr>
                <w:sz w:val="24"/>
                <w:szCs w:val="24"/>
              </w:rPr>
              <w:t>Balance - $4344.61</w:t>
            </w:r>
          </w:p>
          <w:p w14:paraId="34EBE11D" w14:textId="77777777" w:rsidR="000900FE" w:rsidRDefault="000900FE" w:rsidP="009477EC">
            <w:pPr>
              <w:jc w:val="both"/>
              <w:rPr>
                <w:sz w:val="24"/>
                <w:szCs w:val="24"/>
              </w:rPr>
            </w:pPr>
          </w:p>
          <w:p w14:paraId="2D5C1704" w14:textId="66F89898" w:rsidR="00D74CAF" w:rsidRDefault="000900FE" w:rsidP="005E60A6">
            <w:pPr>
              <w:jc w:val="both"/>
              <w:rPr>
                <w:sz w:val="24"/>
                <w:szCs w:val="24"/>
              </w:rPr>
            </w:pPr>
            <w:r>
              <w:rPr>
                <w:sz w:val="24"/>
                <w:szCs w:val="24"/>
              </w:rPr>
              <w:t>** Please note:  SAC has approved the purchase of the Benchmark Assessment System for grades 3-8, however it has yet to be purchased.  The cost of the kit is $725.58, which will be taken from the balance remaining.</w:t>
            </w:r>
          </w:p>
        </w:tc>
      </w:tr>
    </w:tbl>
    <w:p w14:paraId="302DD23D" w14:textId="77777777" w:rsidR="003828E0" w:rsidRDefault="003828E0" w:rsidP="009477EC">
      <w:pPr>
        <w:jc w:val="both"/>
        <w:rPr>
          <w:sz w:val="24"/>
          <w:szCs w:val="24"/>
        </w:rPr>
      </w:pPr>
    </w:p>
    <w:tbl>
      <w:tblPr>
        <w:tblStyle w:val="TableGrid"/>
        <w:tblW w:w="0" w:type="auto"/>
        <w:tblLook w:val="04A0" w:firstRow="1" w:lastRow="0" w:firstColumn="1" w:lastColumn="0" w:noHBand="0" w:noVBand="1"/>
      </w:tblPr>
      <w:tblGrid>
        <w:gridCol w:w="9350"/>
      </w:tblGrid>
      <w:tr w:rsidR="003828E0" w14:paraId="0C0F962F" w14:textId="77777777" w:rsidTr="009477EC">
        <w:tc>
          <w:tcPr>
            <w:tcW w:w="9350" w:type="dxa"/>
            <w:shd w:val="clear" w:color="auto" w:fill="DEEAF6" w:themeFill="accent1" w:themeFillTint="33"/>
          </w:tcPr>
          <w:p w14:paraId="68E74A05" w14:textId="77777777" w:rsidR="003828E0" w:rsidRDefault="009477EC" w:rsidP="009477EC">
            <w:pPr>
              <w:jc w:val="both"/>
              <w:rPr>
                <w:sz w:val="24"/>
                <w:szCs w:val="24"/>
              </w:rPr>
            </w:pPr>
            <w:r>
              <w:rPr>
                <w:sz w:val="24"/>
                <w:szCs w:val="24"/>
              </w:rPr>
              <w:t xml:space="preserve">Expenditures </w:t>
            </w:r>
            <w:r w:rsidR="003828E0" w:rsidRPr="003828E0">
              <w:rPr>
                <w:sz w:val="24"/>
                <w:szCs w:val="24"/>
              </w:rPr>
              <w:t>supporting policy development and implementation (e.g., supporting and promoting new policies)</w:t>
            </w:r>
            <w:r>
              <w:rPr>
                <w:sz w:val="24"/>
                <w:szCs w:val="24"/>
              </w:rPr>
              <w:t>.</w:t>
            </w:r>
          </w:p>
        </w:tc>
      </w:tr>
      <w:tr w:rsidR="003828E0" w14:paraId="0614CDAA" w14:textId="77777777" w:rsidTr="003828E0">
        <w:tc>
          <w:tcPr>
            <w:tcW w:w="9350" w:type="dxa"/>
          </w:tcPr>
          <w:p w14:paraId="43FE1913" w14:textId="0FFF448E" w:rsidR="009477EC" w:rsidRDefault="001D0BA5" w:rsidP="005E60A6">
            <w:pPr>
              <w:jc w:val="both"/>
              <w:rPr>
                <w:sz w:val="24"/>
                <w:szCs w:val="24"/>
              </w:rPr>
            </w:pPr>
            <w:r>
              <w:rPr>
                <w:sz w:val="24"/>
                <w:szCs w:val="24"/>
              </w:rPr>
              <w:t>N/A</w:t>
            </w:r>
          </w:p>
        </w:tc>
      </w:tr>
    </w:tbl>
    <w:p w14:paraId="6722AB7A" w14:textId="77777777" w:rsidR="003828E0" w:rsidRDefault="003828E0" w:rsidP="009477EC">
      <w:pPr>
        <w:jc w:val="both"/>
        <w:rPr>
          <w:sz w:val="24"/>
          <w:szCs w:val="24"/>
        </w:rPr>
      </w:pPr>
    </w:p>
    <w:tbl>
      <w:tblPr>
        <w:tblStyle w:val="TableGrid"/>
        <w:tblW w:w="0" w:type="auto"/>
        <w:tblLook w:val="04A0" w:firstRow="1" w:lastRow="0" w:firstColumn="1" w:lastColumn="0" w:noHBand="0" w:noVBand="1"/>
      </w:tblPr>
      <w:tblGrid>
        <w:gridCol w:w="9350"/>
      </w:tblGrid>
      <w:tr w:rsidR="003828E0" w14:paraId="3EC85254" w14:textId="77777777" w:rsidTr="009477EC">
        <w:tc>
          <w:tcPr>
            <w:tcW w:w="9350" w:type="dxa"/>
            <w:shd w:val="clear" w:color="auto" w:fill="DEEAF6" w:themeFill="accent1" w:themeFillTint="33"/>
          </w:tcPr>
          <w:p w14:paraId="3819546B" w14:textId="77777777" w:rsidR="003828E0" w:rsidRDefault="009477EC" w:rsidP="009477EC">
            <w:pPr>
              <w:jc w:val="both"/>
              <w:rPr>
                <w:sz w:val="24"/>
                <w:szCs w:val="24"/>
              </w:rPr>
            </w:pPr>
            <w:r>
              <w:rPr>
                <w:sz w:val="24"/>
                <w:szCs w:val="24"/>
              </w:rPr>
              <w:t xml:space="preserve">Expenditures </w:t>
            </w:r>
            <w:r w:rsidRPr="009477EC">
              <w:rPr>
                <w:sz w:val="24"/>
                <w:szCs w:val="24"/>
              </w:rPr>
              <w:t>covering operational expenses; up to 20 per cent of provincial SAC funding may be used as operational expenses, if necessary, to encourage and support member participation</w:t>
            </w:r>
            <w:r>
              <w:rPr>
                <w:sz w:val="24"/>
                <w:szCs w:val="24"/>
              </w:rPr>
              <w:t>).</w:t>
            </w:r>
          </w:p>
        </w:tc>
      </w:tr>
      <w:tr w:rsidR="003828E0" w14:paraId="4F423600" w14:textId="77777777" w:rsidTr="003828E0">
        <w:tc>
          <w:tcPr>
            <w:tcW w:w="9350" w:type="dxa"/>
          </w:tcPr>
          <w:p w14:paraId="19FB0D84" w14:textId="6A02FF0B" w:rsidR="009477EC" w:rsidRDefault="001D0BA5" w:rsidP="005E60A6">
            <w:pPr>
              <w:rPr>
                <w:sz w:val="24"/>
                <w:szCs w:val="24"/>
              </w:rPr>
            </w:pPr>
            <w:r>
              <w:rPr>
                <w:sz w:val="24"/>
                <w:szCs w:val="24"/>
              </w:rPr>
              <w:t>N/A</w:t>
            </w:r>
          </w:p>
        </w:tc>
      </w:tr>
    </w:tbl>
    <w:p w14:paraId="3A1E8EEB" w14:textId="77777777" w:rsidR="003828E0" w:rsidRDefault="003828E0">
      <w:pPr>
        <w:rPr>
          <w:sz w:val="24"/>
          <w:szCs w:val="24"/>
        </w:rPr>
      </w:pPr>
    </w:p>
    <w:p w14:paraId="415D9CF2" w14:textId="2BD5F910" w:rsidR="00A47558" w:rsidRPr="00A47558" w:rsidRDefault="00A47558" w:rsidP="00A47558">
      <w:pPr>
        <w:jc w:val="center"/>
      </w:pPr>
      <w:r w:rsidRPr="00A47558">
        <w:t xml:space="preserve">Please return to School </w:t>
      </w:r>
      <w:r w:rsidR="0062379C">
        <w:t>S</w:t>
      </w:r>
      <w:r w:rsidR="00B816C6">
        <w:t>upervisor by Monday, June 22, 202</w:t>
      </w:r>
      <w:r w:rsidR="00EF6475">
        <w:t>3</w:t>
      </w:r>
      <w:r w:rsidRPr="00A47558">
        <w:t>. Thank you.</w:t>
      </w:r>
    </w:p>
    <w:sectPr w:rsidR="00A47558" w:rsidRPr="00A4755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D5A34" w14:textId="77777777" w:rsidR="00DA364A" w:rsidRDefault="00DA364A" w:rsidP="009477EC">
      <w:pPr>
        <w:spacing w:after="0" w:line="240" w:lineRule="auto"/>
      </w:pPr>
      <w:r>
        <w:separator/>
      </w:r>
    </w:p>
  </w:endnote>
  <w:endnote w:type="continuationSeparator" w:id="0">
    <w:p w14:paraId="042B420A" w14:textId="77777777" w:rsidR="00DA364A" w:rsidRDefault="00DA364A" w:rsidP="0094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798919"/>
      <w:docPartObj>
        <w:docPartGallery w:val="Page Numbers (Bottom of Page)"/>
        <w:docPartUnique/>
      </w:docPartObj>
    </w:sdtPr>
    <w:sdtEndPr>
      <w:rPr>
        <w:color w:val="7F7F7F" w:themeColor="background1" w:themeShade="7F"/>
        <w:spacing w:val="60"/>
      </w:rPr>
    </w:sdtEndPr>
    <w:sdtContent>
      <w:p w14:paraId="1FF2DBB1" w14:textId="77777777" w:rsidR="009477EC" w:rsidRDefault="009477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9B2E36">
          <w:rPr>
            <w:noProof/>
          </w:rPr>
          <w:t>1</w:t>
        </w:r>
        <w:r>
          <w:rPr>
            <w:noProof/>
          </w:rPr>
          <w:fldChar w:fldCharType="end"/>
        </w:r>
        <w:r>
          <w:t xml:space="preserve"> | </w:t>
        </w:r>
        <w:r>
          <w:rPr>
            <w:color w:val="7F7F7F" w:themeColor="background1" w:themeShade="7F"/>
            <w:spacing w:val="60"/>
          </w:rPr>
          <w:t>Page</w:t>
        </w:r>
      </w:p>
    </w:sdtContent>
  </w:sdt>
  <w:p w14:paraId="42E2DD75" w14:textId="77777777" w:rsidR="009477EC" w:rsidRDefault="00947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4634E" w14:textId="77777777" w:rsidR="00DA364A" w:rsidRDefault="00DA364A" w:rsidP="009477EC">
      <w:pPr>
        <w:spacing w:after="0" w:line="240" w:lineRule="auto"/>
      </w:pPr>
      <w:r>
        <w:separator/>
      </w:r>
    </w:p>
  </w:footnote>
  <w:footnote w:type="continuationSeparator" w:id="0">
    <w:p w14:paraId="35FD8F55" w14:textId="77777777" w:rsidR="00DA364A" w:rsidRDefault="00DA364A" w:rsidP="00947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7E02"/>
    <w:multiLevelType w:val="hybridMultilevel"/>
    <w:tmpl w:val="AF4A4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60445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8E0"/>
    <w:rsid w:val="00000BF9"/>
    <w:rsid w:val="000900FE"/>
    <w:rsid w:val="00191CD8"/>
    <w:rsid w:val="001D0BA5"/>
    <w:rsid w:val="002567E5"/>
    <w:rsid w:val="002B1C95"/>
    <w:rsid w:val="003828E0"/>
    <w:rsid w:val="003849B3"/>
    <w:rsid w:val="0058315B"/>
    <w:rsid w:val="005E60A6"/>
    <w:rsid w:val="0062379C"/>
    <w:rsid w:val="006C0D16"/>
    <w:rsid w:val="008151D9"/>
    <w:rsid w:val="0088598E"/>
    <w:rsid w:val="008F75BD"/>
    <w:rsid w:val="00907F35"/>
    <w:rsid w:val="009477EC"/>
    <w:rsid w:val="009805BE"/>
    <w:rsid w:val="009B2E36"/>
    <w:rsid w:val="00A47558"/>
    <w:rsid w:val="00B816C6"/>
    <w:rsid w:val="00C36802"/>
    <w:rsid w:val="00D068EF"/>
    <w:rsid w:val="00D735F2"/>
    <w:rsid w:val="00D74CAF"/>
    <w:rsid w:val="00DA364A"/>
    <w:rsid w:val="00DC32E6"/>
    <w:rsid w:val="00E67127"/>
    <w:rsid w:val="00EA10CB"/>
    <w:rsid w:val="00EF6475"/>
    <w:rsid w:val="00FD15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7C01"/>
  <w15:docId w15:val="{757A4E6D-ED27-45D9-B2CC-212B9EE1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C"/>
  </w:style>
  <w:style w:type="paragraph" w:styleId="Footer">
    <w:name w:val="footer"/>
    <w:basedOn w:val="Normal"/>
    <w:link w:val="FooterChar"/>
    <w:uiPriority w:val="99"/>
    <w:unhideWhenUsed/>
    <w:rsid w:val="00947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C"/>
  </w:style>
  <w:style w:type="paragraph" w:styleId="BalloonText">
    <w:name w:val="Balloon Text"/>
    <w:basedOn w:val="Normal"/>
    <w:link w:val="BalloonTextChar"/>
    <w:uiPriority w:val="99"/>
    <w:semiHidden/>
    <w:unhideWhenUsed/>
    <w:rsid w:val="00947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hrc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MacNeil, Andy</dc:creator>
  <cp:lastModifiedBy>Cindy Fleck</cp:lastModifiedBy>
  <cp:revision>2</cp:revision>
  <cp:lastPrinted>2023-05-30T13:35:00Z</cp:lastPrinted>
  <dcterms:created xsi:type="dcterms:W3CDTF">2023-09-20T10:58:00Z</dcterms:created>
  <dcterms:modified xsi:type="dcterms:W3CDTF">2023-09-20T10:58:00Z</dcterms:modified>
</cp:coreProperties>
</file>